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ind w:firstLineChars="200"/>
        <w:rPr/>
      </w:pPr>
      <w:r>
        <w:rPr>
          <w:rFonts w:hint="default"/>
        </w:rPr>
        <w:t>为延揽社会优秀人才为军队建设服务，根据《中国人民解放军文职人员条例》及有关政策规定，2020年空军装备部面向社会公开招考文职人员</w:t>
      </w:r>
    </w:p>
    <w:p>
      <w:pPr>
        <w:pStyle w:val="style0"/>
        <w:ind w:firstLineChars="200"/>
        <w:rPr/>
      </w:pPr>
      <w:r>
        <w:rPr>
          <w:rFonts w:hint="default"/>
        </w:rPr>
        <w:t>一、单位简介</w:t>
      </w:r>
    </w:p>
    <w:p>
      <w:pPr>
        <w:pStyle w:val="style0"/>
        <w:ind w:firstLineChars="200"/>
        <w:rPr/>
      </w:pPr>
      <w:r>
        <w:rPr>
          <w:rFonts w:hint="default"/>
        </w:rPr>
        <w:t>空军装备部是组织指导空军装备建设、管理、保障和指挥的领导机关。下辖包括驻地在北京市的装备项目招标、审价、管理和装备保障、技术合作，以及驻各地区的军事代表机构等单位。其中，军事代表是军队按照国家有关规定，根据需要向装备承制单位派出的军队代表，主要履行装备合同监管、质量监督和军检验收职责，驻地分布在全国26个省（自治区、直辖市）。</w:t>
      </w:r>
    </w:p>
    <w:p>
      <w:pPr>
        <w:pStyle w:val="style0"/>
        <w:ind w:firstLineChars="200"/>
        <w:rPr/>
      </w:pPr>
      <w:r>
        <w:rPr>
          <w:rFonts w:hint="default"/>
        </w:rPr>
        <w:t>二、招考条件</w:t>
      </w:r>
    </w:p>
    <w:p>
      <w:pPr>
        <w:pStyle w:val="style0"/>
        <w:ind w:firstLineChars="200"/>
        <w:rPr/>
      </w:pPr>
      <w:r>
        <w:rPr>
          <w:rFonts w:hint="default"/>
        </w:rPr>
        <w:t>2020年空军装备部面向社会公开招聘优秀人才，主要是从事机关技术服务和军事代表工作的专业技术岗位文职人员、行政管理岗位文职人员。应聘人员一般应具备以下条件:</w:t>
      </w:r>
    </w:p>
    <w:p>
      <w:pPr>
        <w:pStyle w:val="style0"/>
        <w:ind w:firstLineChars="200"/>
        <w:rPr/>
      </w:pPr>
      <w:r>
        <w:rPr>
          <w:rFonts w:hint="default"/>
        </w:rPr>
        <w:t>1.政治条件。应当符合军队招录聘用文职人员的政治条件。</w:t>
      </w:r>
    </w:p>
    <w:p>
      <w:pPr>
        <w:pStyle w:val="style0"/>
        <w:ind w:firstLineChars="200"/>
        <w:rPr/>
      </w:pPr>
      <w:r>
        <w:rPr>
          <w:rFonts w:hint="default"/>
        </w:rPr>
        <w:t>2.学历条件。一般应具有普通高等学校全日制本科以上学历，符合相关岗位专业要求。</w:t>
      </w:r>
    </w:p>
    <w:p>
      <w:pPr>
        <w:pStyle w:val="style0"/>
        <w:ind w:firstLineChars="200"/>
        <w:rPr/>
      </w:pPr>
      <w:r>
        <w:rPr>
          <w:rFonts w:hint="default"/>
        </w:rPr>
        <w:t>3.资格条件。具有岗位要求的专业技术资格和职业资格。报考初级专业技术岗位，以及博士研究生报考中级专业技术岗位的，不作要求。</w:t>
      </w:r>
    </w:p>
    <w:p>
      <w:pPr>
        <w:pStyle w:val="style0"/>
        <w:ind w:firstLineChars="200"/>
        <w:rPr/>
      </w:pPr>
      <w:r>
        <w:rPr>
          <w:rFonts w:hint="default"/>
        </w:rPr>
        <w:t>4.身体条件。应当符合《军队聘用文职人员体格检查通用标准（试行）》规定的标准条件。</w:t>
      </w:r>
    </w:p>
    <w:p>
      <w:pPr>
        <w:pStyle w:val="style0"/>
        <w:rPr/>
      </w:pPr>
      <w:r>
        <w:rPr>
          <w:rFonts w:hint="default"/>
        </w:rPr>
        <w:t xml:space="preserve">    </w:t>
      </w:r>
      <w:r>
        <w:rPr>
          <w:rFonts w:hint="default"/>
        </w:rPr>
        <w:t>5.年龄条件。报考科级副职以下和初级专业技术岗位的，年龄不超过35周岁；报考科级正职和中级专业技术岗位的，年龄不超过45周岁。</w:t>
      </w:r>
    </w:p>
    <w:p>
      <w:pPr>
        <w:pStyle w:val="style0"/>
        <w:ind w:firstLineChars="200"/>
        <w:rPr/>
      </w:pPr>
      <w:r>
        <w:rPr>
          <w:rFonts w:hint="default"/>
        </w:rPr>
        <w:t>报考人员的年龄计算和取得学历学位，截止时间为2020年6月30日。其中，报考人员属于应届毕业生的，取得学历学位时间可截止到2020年7月底。</w:t>
      </w:r>
    </w:p>
    <w:p>
      <w:pPr>
        <w:pStyle w:val="style0"/>
        <w:ind w:firstLineChars="200"/>
        <w:rPr/>
      </w:pPr>
      <w:r>
        <w:rPr>
          <w:rFonts w:hint="default"/>
        </w:rPr>
        <w:t>三、岗位需求</w:t>
      </w:r>
    </w:p>
    <w:p>
      <w:pPr>
        <w:pStyle w:val="style0"/>
        <w:ind w:firstLineChars="200"/>
        <w:rPr/>
      </w:pPr>
      <w:r>
        <w:rPr>
          <w:rFonts w:hint="default"/>
        </w:rPr>
        <w:t>2020年空军装备部面向社会公开招考行政管理和专业技术人才，共215个岗位249人。具体岗位需求见附表《2020年面向社会公开招考文职人员岗位分布表》。</w:t>
      </w:r>
    </w:p>
    <w:p>
      <w:pPr>
        <w:pStyle w:val="style0"/>
        <w:ind w:firstLineChars="200"/>
        <w:rPr/>
      </w:pPr>
      <w:r>
        <w:rPr>
          <w:rFonts w:hint="default"/>
        </w:rPr>
        <w:t>四、主要程序</w:t>
      </w:r>
    </w:p>
    <w:p>
      <w:pPr>
        <w:pStyle w:val="style0"/>
        <w:ind w:firstLineChars="200"/>
        <w:rPr/>
      </w:pPr>
      <w:r>
        <w:rPr>
          <w:rFonts w:hint="default"/>
        </w:rPr>
        <w:t>1.公布招聘信息。通过军队人才网（网址：http://www.81rc.mil.cn）统一向社会公开发布军队文职人员招聘信息。</w:t>
      </w:r>
    </w:p>
    <w:p>
      <w:pPr>
        <w:pStyle w:val="style0"/>
        <w:ind w:firstLineChars="200"/>
        <w:rPr/>
      </w:pPr>
      <w:r>
        <w:rPr>
          <w:rFonts w:hint="default"/>
        </w:rPr>
        <w:t>2.报名及初审。报考人员根据公布的招聘信息，通过军队人才网报名，按照报名流程及要求、如实填写个人信息，选择招聘岗位和考试地点。初审通过后，应聘人员网上缴纳报名费并打印出报名回执方为有效报名。</w:t>
      </w:r>
    </w:p>
    <w:p>
      <w:pPr>
        <w:pStyle w:val="style0"/>
        <w:ind w:firstLineChars="200"/>
        <w:rPr/>
      </w:pPr>
      <w:r>
        <w:rPr>
          <w:rFonts w:hint="default"/>
        </w:rPr>
        <w:t>3.参加招聘考试。全军统一考试内容包括公共科目和专业科目，主要考核综合素质和专业基础。报考人员准考证需通过军队人才网打印，凭本人准考证和居民身份证在指定的时间和地点参加全军统一考试。考试大纲可登录军队人才网浏览。|</w:t>
      </w:r>
    </w:p>
    <w:p>
      <w:pPr>
        <w:pStyle w:val="style0"/>
        <w:ind w:firstLineChars="200"/>
        <w:rPr/>
      </w:pPr>
      <w:r>
        <w:rPr>
          <w:rFonts w:hint="default"/>
        </w:rPr>
        <w:t>4.确定入围人员名单。按照规定比例，根据全军统一考试成绩划定合格分数线，达到合格分数线的再按照考试成绩由高到低确定入围人员名单。</w:t>
      </w:r>
    </w:p>
    <w:p>
      <w:pPr>
        <w:pStyle w:val="style0"/>
        <w:ind w:firstLineChars="200"/>
        <w:rPr/>
      </w:pPr>
      <w:r>
        <w:rPr>
          <w:rFonts w:hint="default"/>
        </w:rPr>
        <w:t>5.面试和体检。对考试入围人员的基本情况、学历学位、专业资质、工作经历、准考证等原件或者证明材料进行复审，合格的方可参加面试和体检。体检在军队医疗机构进行，费用由聘用单位承担。</w:t>
      </w:r>
    </w:p>
    <w:p>
      <w:pPr>
        <w:pStyle w:val="style0"/>
        <w:ind w:firstLineChars="200"/>
        <w:rPr/>
      </w:pPr>
      <w:r>
        <w:rPr>
          <w:rFonts w:hint="default"/>
        </w:rPr>
        <w:t>6.确定预选对象。按照计划招考人数1:1.2的比例，根据总成绩由高到低确定预选对象，并及时告知本人面试成绩。其中，面试成绩低于60分或者体检不合格的，不得作为预选对象。</w:t>
      </w:r>
    </w:p>
    <w:p>
      <w:pPr>
        <w:pStyle w:val="style0"/>
        <w:ind w:firstLineChars="200"/>
        <w:rPr/>
      </w:pPr>
      <w:r>
        <w:rPr>
          <w:rFonts w:hint="default"/>
        </w:rPr>
        <w:t>7.政治考核和综合考察。预选对象确定后,由聘用单位组织进行政治考核和综合考察。政治考核主要考察政治面貌、宗教信仰、遵纪守法以及主要社会关系等情况；综合考察主要考察现实表现、综合素质和业务能力。</w:t>
      </w:r>
    </w:p>
    <w:p>
      <w:pPr>
        <w:pStyle w:val="style0"/>
        <w:ind w:firstLineChars="200"/>
        <w:rPr/>
      </w:pPr>
      <w:r>
        <w:rPr>
          <w:rFonts w:hint="default"/>
        </w:rPr>
        <w:t>8.确定拟录用对象。根据政治考核和综合考察情况，按照总成绩排名等额确定拟录用对象，在军队人才网公示。</w:t>
      </w:r>
    </w:p>
    <w:p>
      <w:pPr>
        <w:pStyle w:val="style0"/>
        <w:ind w:firstLineChars="200"/>
        <w:rPr/>
      </w:pPr>
      <w:r>
        <w:rPr>
          <w:rFonts w:hint="default"/>
        </w:rPr>
        <w:t>9.办理录用审批手续。公示无异议或者反映问题不影响录用的人选，由大单位政治工作部门审批。新录用人员通过审批后，按规定签订聘用合同并通知到岗工作。新录用人员実有试用』输间为6个月（含岗前培训）、岗前培训、试用期考核、复审不合格的，取消录用资格。</w:t>
      </w:r>
    </w:p>
    <w:p>
      <w:pPr>
        <w:pStyle w:val="style0"/>
        <w:ind w:firstLineChars="200"/>
        <w:rPr/>
      </w:pPr>
      <w:r>
        <w:rPr>
          <w:rFonts w:hint="default"/>
        </w:rPr>
        <w:t>五、福利待遇</w:t>
      </w:r>
    </w:p>
    <w:p>
      <w:pPr>
        <w:pStyle w:val="style0"/>
        <w:ind w:firstLineChars="200"/>
        <w:rPr/>
      </w:pPr>
      <w:r>
        <w:rPr>
          <w:rFonts w:hint="default"/>
        </w:rPr>
        <w:t>文职人员福利待遇以现役军官为参照，工资水平与现役军官基本相当，总体上高于地方同类人员。主要待遇如下：</w:t>
      </w:r>
    </w:p>
    <w:p>
      <w:pPr>
        <w:pStyle w:val="style0"/>
        <w:ind w:firstLineChars="200"/>
        <w:rPr/>
      </w:pPr>
      <w:r>
        <w:rPr>
          <w:rFonts w:hint="default"/>
        </w:rPr>
        <w:t>1.工资待遇。军队建立统一的文职人员工资制度，工资构成包括基本工资、津贴、补贴等。正式录用后的一般工资水平为：应届本科毕业生9000元左右，硕士研究生9500元左右，博士研究生11000元左右。</w:t>
      </w:r>
    </w:p>
    <w:p>
      <w:pPr>
        <w:pStyle w:val="style0"/>
        <w:ind w:firstLineChars="200"/>
        <w:rPr/>
      </w:pPr>
      <w:r>
        <w:rPr>
          <w:rFonts w:hint="default"/>
        </w:rPr>
        <w:t>2.住房保障。文职人员住房实行社会化、货币化保障政策，住房公积金、住房补贴和房租补贴参照现役军官政策确定的标准执行。符合规定条件的人员、军队可以增加住房补贴。</w:t>
      </w:r>
    </w:p>
    <w:p>
      <w:pPr>
        <w:pStyle w:val="style0"/>
        <w:ind w:firstLineChars="200"/>
        <w:rPr/>
      </w:pPr>
      <w:r>
        <w:rPr>
          <w:rFonts w:hint="default"/>
        </w:rPr>
        <w:t>3.社会保险。聘用单位及其文职人员参照国家公务员和事业单位工作人员办法,参加所在统筹地区职工基本医疗保险、工伤保险、失业保险和生育保险，所在省（自治区、直辖市）机关事业单位养老保险。文职人员在享受基本医疗保险待遇的基础上，军队给予医疗补助；聘用单位在参加基本养老保险的基础上，为文职人员建立职业年金。</w:t>
      </w:r>
    </w:p>
    <w:p>
      <w:pPr>
        <w:pStyle w:val="style0"/>
        <w:ind w:firstLineChars="200"/>
        <w:rPr/>
      </w:pPr>
      <w:r>
        <w:rPr>
          <w:rFonts w:hint="default"/>
        </w:rPr>
        <w:t>4.福利抚恤。文职人员探亲休假、交通补助、健康体检和子女入托等，按照军队有关规定执行。文职人员参加军事训练、非战争军事行动和作战支援保障任务期间的医疗保障，实行军队免费医疗。文职人员的伤亡抚恤，按照国家工作人员有关规定执行。</w:t>
      </w:r>
    </w:p>
    <w:p>
      <w:pPr>
        <w:pStyle w:val="style0"/>
        <w:ind w:firstLineChars="200"/>
        <w:rPr/>
      </w:pPr>
      <w:r>
        <w:rPr>
          <w:rFonts w:hint="default"/>
        </w:rPr>
        <w:t>六、注意事项</w:t>
      </w:r>
    </w:p>
    <w:p>
      <w:pPr>
        <w:pStyle w:val="style0"/>
        <w:ind w:firstLineChars="200"/>
        <w:rPr/>
      </w:pPr>
      <w:r>
        <w:rPr>
          <w:rFonts w:hint="default"/>
        </w:rPr>
        <w:t>招聘信息将在军队人才网统一发布，敬请关注。应聘必须通过军队人才网报名，请勿轻信其他形式的招聘。如有疑问，请在工作日北京时间上午10:00至11:30与指定联系人咨询。</w:t>
      </w:r>
    </w:p>
    <w:p>
      <w:pPr>
        <w:pStyle w:val="style0"/>
        <w:ind w:firstLineChars="200"/>
        <w:rPr/>
      </w:pPr>
      <w:r>
        <w:rPr>
          <w:rFonts w:hint="default"/>
        </w:rPr>
        <w:t>联系人：谢干事，联系电话：010-66980185;</w:t>
      </w:r>
    </w:p>
    <w:p>
      <w:pPr>
        <w:pStyle w:val="style0"/>
        <w:ind w:firstLineChars="200"/>
        <w:rPr/>
      </w:pPr>
      <w:r>
        <w:rPr>
          <w:rFonts w:hint="default"/>
        </w:rPr>
        <w:t>联系人：刘干事，联系电话：010-66988706；</w:t>
      </w:r>
    </w:p>
    <w:p>
      <w:pPr>
        <w:pStyle w:val="style0"/>
        <w:ind w:firstLineChars="200"/>
        <w:rPr/>
      </w:pPr>
      <w:r>
        <w:rPr>
          <w:rFonts w:hint="default"/>
        </w:rPr>
        <w:t>联系人：王干事，联系电话：010-83826035；</w:t>
      </w:r>
    </w:p>
    <w:p>
      <w:pPr>
        <w:pStyle w:val="style0"/>
        <w:ind w:firstLineChars="200"/>
        <w:rPr/>
      </w:pPr>
      <w:r>
        <w:rPr>
          <w:rFonts w:hint="default"/>
        </w:rPr>
        <w:t>联系人：蒙干事，联系电话：021-54820830；</w:t>
      </w:r>
    </w:p>
    <w:p>
      <w:pPr>
        <w:pStyle w:val="style0"/>
        <w:ind w:firstLineChars="200"/>
        <w:rPr/>
      </w:pPr>
      <w:r>
        <w:rPr>
          <w:rFonts w:hint="default"/>
        </w:rPr>
        <w:t>联系人：张干事，联系电话：024-86845234；</w:t>
      </w:r>
    </w:p>
    <w:p>
      <w:pPr>
        <w:pStyle w:val="style0"/>
        <w:ind w:firstLineChars="200"/>
        <w:rPr/>
      </w:pPr>
      <w:r>
        <w:rPr>
          <w:rFonts w:hint="default"/>
        </w:rPr>
        <w:t>联系人：罗干事，联系电话：028-87014690；</w:t>
      </w:r>
    </w:p>
    <w:p>
      <w:pPr>
        <w:pStyle w:val="style0"/>
        <w:ind w:firstLineChars="200"/>
        <w:rPr/>
      </w:pPr>
      <w:r>
        <w:rPr>
          <w:rFonts w:hint="default"/>
        </w:rPr>
        <w:t>联系人：卜干事，联系电话：029-84799926。</w:t>
      </w:r>
    </w:p>
    <w:p>
      <w:pPr>
        <w:pStyle w:val="style0"/>
        <w:ind w:firstLineChars="200"/>
        <w:rPr/>
      </w:pPr>
      <w:r>
        <w:rPr>
          <w:rFonts w:hint="default"/>
          <w:lang w:eastAsia="zh-CN"/>
        </w:rPr>
        <w:t>（招聘内容以军队人才网公布为准）</w:t>
      </w:r>
    </w:p>
    <w:p>
      <w:pPr>
        <w:pStyle w:val="style0"/>
        <w:ind w:firstLineChars="200"/>
        <w:rPr/>
      </w:pPr>
    </w:p>
    <w:p>
      <w:pPr>
        <w:pStyle w:val="style0"/>
        <w:rPr>
          <w:rFonts w:hint="eastAsia"/>
          <w:noProof/>
        </w:rPr>
      </w:pPr>
    </w:p>
    <w:p>
      <w:pPr>
        <w:pStyle w:val="style0"/>
        <w:rPr>
          <w:rFonts w:hint="eastAsia"/>
          <w:noProof/>
        </w:rPr>
      </w:pPr>
    </w:p>
    <w:p>
      <w:pPr>
        <w:pStyle w:val="style0"/>
        <w:rPr>
          <w:rFonts w:hint="eastAsia"/>
          <w:noProof/>
        </w:rPr>
      </w:pPr>
    </w:p>
    <w:p>
      <w:pPr>
        <w:pStyle w:val="style0"/>
        <w:rPr>
          <w:rFonts w:hint="eastAsia"/>
          <w:noProof/>
        </w:rPr>
      </w:pPr>
    </w:p>
    <w:p>
      <w:pPr>
        <w:pStyle w:val="style0"/>
        <w:rPr>
          <w:rFonts w:hint="eastAsia"/>
          <w:noProof/>
        </w:rPr>
      </w:pPr>
    </w:p>
    <w:p>
      <w:pPr>
        <w:pStyle w:val="style0"/>
        <w:rPr>
          <w:rFonts w:hint="eastAsia"/>
          <w:noProof/>
        </w:rPr>
      </w:pPr>
    </w:p>
    <w:p>
      <w:pPr>
        <w:pStyle w:val="style0"/>
        <w:rPr>
          <w:rFonts w:hint="eastAsia"/>
        </w:rPr>
      </w:pPr>
      <w:r>
        <w:rPr>
          <w:rFonts w:hint="eastAsia"/>
          <w:noProof/>
        </w:rPr>
        <w:drawing>
          <wp:inline distL="0" distT="0" distB="0" distR="0">
            <wp:extent cx="5346638" cy="7241702"/>
            <wp:effectExtent l="19050" t="0" r="2540" b="0"/>
            <wp:docPr id="1026" name="图片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46638" cy="724170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  <w:r>
        <w:rPr>
          <w:noProof/>
        </w:rPr>
        <w:drawing>
          <wp:inline distL="0" distT="0" distB="0" distR="0">
            <wp:extent cx="5274310" cy="8057820"/>
            <wp:effectExtent l="19050" t="0" r="2540" b="0"/>
            <wp:docPr id="1027" name="图片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805782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  <w:r>
        <w:rPr>
          <w:noProof/>
        </w:rPr>
        <w:drawing>
          <wp:inline distL="0" distT="0" distB="0" distR="0">
            <wp:extent cx="5274310" cy="7734930"/>
            <wp:effectExtent l="19050" t="0" r="2540" b="0"/>
            <wp:docPr id="1028" name="图片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773493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  <w:r>
        <w:rPr>
          <w:noProof/>
        </w:rPr>
        <w:drawing>
          <wp:inline distL="0" distT="0" distB="0" distR="0">
            <wp:extent cx="5274310" cy="7762702"/>
            <wp:effectExtent l="19050" t="0" r="2540" b="0"/>
            <wp:docPr id="1029" name="图片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776270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  <w:r>
        <w:rPr>
          <w:noProof/>
        </w:rPr>
        <w:drawing>
          <wp:inline distL="0" distT="0" distB="0" distR="0">
            <wp:extent cx="5274310" cy="7589471"/>
            <wp:effectExtent l="19050" t="0" r="2540" b="0"/>
            <wp:docPr id="1030" name="图片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758947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  <w:r>
        <w:rPr>
          <w:noProof/>
        </w:rPr>
        <w:drawing>
          <wp:inline distL="0" distT="0" distB="0" distR="0">
            <wp:extent cx="5274310" cy="7709436"/>
            <wp:effectExtent l="19050" t="0" r="2540" b="0"/>
            <wp:docPr id="1031" name="图片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770943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  <w:r>
        <w:rPr>
          <w:noProof/>
        </w:rPr>
        <w:drawing>
          <wp:inline distL="0" distT="0" distB="0" distR="0">
            <wp:extent cx="5274310" cy="7350530"/>
            <wp:effectExtent l="19050" t="0" r="2540" b="0"/>
            <wp:docPr id="1032" name="图片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735053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  <w:r>
        <w:rPr>
          <w:noProof/>
        </w:rPr>
        <w:drawing>
          <wp:inline distL="0" distT="0" distB="0" distR="0">
            <wp:extent cx="5274310" cy="7720211"/>
            <wp:effectExtent l="19050" t="0" r="2540" b="0"/>
            <wp:docPr id="1033" name="图片 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772021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  <w:r>
        <w:rPr>
          <w:noProof/>
        </w:rPr>
        <w:drawing>
          <wp:inline distL="0" distT="0" distB="0" distR="0">
            <wp:extent cx="5274310" cy="7897422"/>
            <wp:effectExtent l="19050" t="0" r="2540" b="0"/>
            <wp:docPr id="1034" name="图片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789742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274310" cy="7303693"/>
            <wp:effectExtent l="19050" t="0" r="2540" b="0"/>
            <wp:docPr id="1035" name="图片 1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730369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274310" cy="7156895"/>
            <wp:effectExtent l="19050" t="0" r="2540" b="0"/>
            <wp:docPr id="1036" name="图片 1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715689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274310" cy="7184771"/>
            <wp:effectExtent l="19050" t="0" r="2540" b="0"/>
            <wp:docPr id="1037" name="图片 1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718477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274310" cy="7189418"/>
            <wp:effectExtent l="19050" t="0" r="2540" b="0"/>
            <wp:docPr id="1038" name="图片 1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7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718941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274310" cy="7319880"/>
            <wp:effectExtent l="19050" t="0" r="2540" b="0"/>
            <wp:docPr id="1039" name="图片 1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8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731988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274310" cy="7259321"/>
            <wp:effectExtent l="19050" t="0" r="2540" b="0"/>
            <wp:docPr id="1040" name="图片 1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9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725932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274310" cy="7254124"/>
            <wp:effectExtent l="19050" t="0" r="2540" b="0"/>
            <wp:docPr id="1041" name="图片 2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0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725412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274310" cy="7612971"/>
            <wp:effectExtent l="19050" t="0" r="2540" b="0"/>
            <wp:docPr id="1042" name="图片 2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1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761297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274310" cy="7300892"/>
            <wp:effectExtent l="19050" t="0" r="2540" b="0"/>
            <wp:docPr id="1043" name="图片 2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2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730089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274310" cy="7280329"/>
            <wp:effectExtent l="19050" t="0" r="2540" b="0"/>
            <wp:docPr id="1044" name="图片 2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3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728032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kern w:val="2"/>
        <w:sz w:val="21"/>
        <w:szCs w:val="22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widowControl w:val="false"/>
      <w:jc w:val="both"/>
    </w:pPr>
    <w:r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pBdr>
        <w:bottom w:val="single" w:sz="6" w:space="1" w:color="auto"/>
      </w:pBd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character" w:customStyle="1" w:styleId="style4097">
    <w:name w:val="页眉 Char"/>
    <w:basedOn w:val="style65"/>
    <w:next w:val="style4097"/>
    <w:link w:val="style31"/>
    <w:uiPriority w:val="99"/>
    <w:rPr>
      <w:sz w:val="18"/>
      <w:szCs w:val="18"/>
    </w:rPr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character" w:customStyle="1" w:styleId="style4098">
    <w:name w:val="页脚 Char"/>
    <w:basedOn w:val="style65"/>
    <w:next w:val="style4098"/>
    <w:link w:val="style32"/>
    <w:uiPriority w:val="99"/>
    <w:rPr>
      <w:sz w:val="18"/>
      <w:szCs w:val="18"/>
    </w:rPr>
  </w:style>
  <w:style w:type="paragraph" w:styleId="style153">
    <w:name w:val="Balloon Text"/>
    <w:basedOn w:val="style0"/>
    <w:next w:val="style153"/>
    <w:link w:val="style4099"/>
    <w:uiPriority w:val="99"/>
    <w:pPr/>
    <w:rPr>
      <w:sz w:val="18"/>
      <w:szCs w:val="18"/>
    </w:rPr>
  </w:style>
  <w:style w:type="character" w:customStyle="1" w:styleId="style4099">
    <w:name w:val="批注框文本 Char"/>
    <w:basedOn w:val="style65"/>
    <w:next w:val="style4099"/>
    <w:link w:val="style153"/>
    <w:uiPriority w:val="99"/>
    <w:rPr>
      <w:sz w:val="18"/>
      <w:szCs w:val="18"/>
    </w:r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19.emf"/><Relationship Id="rId11" Type="http://schemas.openxmlformats.org/officeDocument/2006/relationships/image" Target="media/image10.emf"/><Relationship Id="rId22" Type="http://schemas.openxmlformats.org/officeDocument/2006/relationships/fontTable" Target="fontTable.xml"/><Relationship Id="rId10" Type="http://schemas.openxmlformats.org/officeDocument/2006/relationships/image" Target="media/image9.emf"/><Relationship Id="rId21" Type="http://schemas.openxmlformats.org/officeDocument/2006/relationships/styles" Target="styles.xml"/><Relationship Id="rId13" Type="http://schemas.openxmlformats.org/officeDocument/2006/relationships/image" Target="media/image12.emf"/><Relationship Id="rId24" Type="http://schemas.openxmlformats.org/officeDocument/2006/relationships/theme" Target="theme/theme1.xml"/><Relationship Id="rId12" Type="http://schemas.openxmlformats.org/officeDocument/2006/relationships/image" Target="media/image11.emf"/><Relationship Id="rId23" Type="http://schemas.openxmlformats.org/officeDocument/2006/relationships/settings" Target="settings.xml"/><Relationship Id="rId1" Type="http://schemas.openxmlformats.org/officeDocument/2006/relationships/numbering" Target="numbering.xml"/><Relationship Id="rId2" Type="http://schemas.openxmlformats.org/officeDocument/2006/relationships/image" Target="media/image1.emf"/><Relationship Id="rId3" Type="http://schemas.openxmlformats.org/officeDocument/2006/relationships/image" Target="media/image2.emf"/><Relationship Id="rId4" Type="http://schemas.openxmlformats.org/officeDocument/2006/relationships/image" Target="media/image3.emf"/><Relationship Id="rId9" Type="http://schemas.openxmlformats.org/officeDocument/2006/relationships/image" Target="media/image8.emf"/><Relationship Id="rId15" Type="http://schemas.openxmlformats.org/officeDocument/2006/relationships/image" Target="media/image14.emf"/><Relationship Id="rId14" Type="http://schemas.openxmlformats.org/officeDocument/2006/relationships/image" Target="media/image13.emf"/><Relationship Id="rId17" Type="http://schemas.openxmlformats.org/officeDocument/2006/relationships/image" Target="media/image16.emf"/><Relationship Id="rId16" Type="http://schemas.openxmlformats.org/officeDocument/2006/relationships/image" Target="media/image15.emf"/><Relationship Id="rId5" Type="http://schemas.openxmlformats.org/officeDocument/2006/relationships/image" Target="media/image4.emf"/><Relationship Id="rId19" Type="http://schemas.openxmlformats.org/officeDocument/2006/relationships/image" Target="media/image18.emf"/><Relationship Id="rId6" Type="http://schemas.openxmlformats.org/officeDocument/2006/relationships/image" Target="media/image5.emf"/><Relationship Id="rId18" Type="http://schemas.openxmlformats.org/officeDocument/2006/relationships/image" Target="media/image17.emf"/><Relationship Id="rId7" Type="http://schemas.openxmlformats.org/officeDocument/2006/relationships/image" Target="media/image6.emf"/><Relationship Id="rId8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Words>2090</Words>
  <Pages>19</Pages>
  <Characters>2256</Characters>
  <Application>WPS Office</Application>
  <DocSecurity>0</DocSecurity>
  <Paragraphs>99</Paragraphs>
  <ScaleCrop>false</ScaleCrop>
  <LinksUpToDate>false</LinksUpToDate>
  <CharactersWithSpaces>2260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2011-01-14T05:33:00Z</dcterms:created>
  <dc:creator>hao</dc:creator>
  <lastModifiedBy>HMA-AL00</lastModifiedBy>
  <dcterms:modified xsi:type="dcterms:W3CDTF">2020-01-14T05:54:01Z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